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7EC1" w14:textId="77777777" w:rsidR="00EC04A7" w:rsidRDefault="00EC04A7" w:rsidP="00EC04A7">
      <w:pPr>
        <w:jc w:val="center"/>
        <w:rPr>
          <w:rFonts w:ascii="Times New Roman" w:hAnsi="Times New Roman"/>
          <w:b/>
          <w:sz w:val="32"/>
          <w:szCs w:val="32"/>
        </w:rPr>
      </w:pPr>
      <w:r w:rsidRPr="0024672E">
        <w:rPr>
          <w:rFonts w:ascii="Times New Roman" w:hAnsi="Times New Roman"/>
          <w:b/>
          <w:sz w:val="32"/>
          <w:szCs w:val="32"/>
        </w:rPr>
        <w:t>1</w:t>
      </w:r>
      <w:r w:rsidR="00175696">
        <w:rPr>
          <w:rFonts w:ascii="Times New Roman" w:hAnsi="Times New Roman"/>
          <w:b/>
          <w:sz w:val="32"/>
          <w:szCs w:val="32"/>
        </w:rPr>
        <w:t>1</w:t>
      </w:r>
      <w:r w:rsidRPr="0024672E">
        <w:rPr>
          <w:rFonts w:ascii="Times New Roman" w:hAnsi="Times New Roman"/>
          <w:b/>
          <w:sz w:val="32"/>
          <w:szCs w:val="32"/>
        </w:rPr>
        <w:t xml:space="preserve">. MEĐUNARODNO TAKMIČENJE IZ SOLFEĐA I TEORETSKIH </w:t>
      </w:r>
      <w:r w:rsidR="00297892">
        <w:rPr>
          <w:rFonts w:ascii="Times New Roman" w:hAnsi="Times New Roman"/>
          <w:b/>
          <w:sz w:val="32"/>
          <w:szCs w:val="32"/>
        </w:rPr>
        <w:t xml:space="preserve">MUZIČKIH </w:t>
      </w:r>
      <w:r w:rsidRPr="0024672E">
        <w:rPr>
          <w:rFonts w:ascii="Times New Roman" w:hAnsi="Times New Roman"/>
          <w:b/>
          <w:sz w:val="32"/>
          <w:szCs w:val="32"/>
        </w:rPr>
        <w:t>PREDMETA</w:t>
      </w:r>
    </w:p>
    <w:p w14:paraId="03E1A642" w14:textId="77777777" w:rsidR="009A5159" w:rsidRDefault="009A5159" w:rsidP="002B7E63">
      <w:pPr>
        <w:rPr>
          <w:rFonts w:ascii="Times New Roman" w:hAnsi="Times New Roman"/>
          <w:b/>
          <w:sz w:val="32"/>
          <w:szCs w:val="32"/>
        </w:rPr>
      </w:pPr>
    </w:p>
    <w:p w14:paraId="0831F8F4" w14:textId="2B22C00F" w:rsidR="002B7E63" w:rsidRPr="002B7E63" w:rsidRDefault="009A5159" w:rsidP="002B7E63">
      <w:pPr>
        <w:jc w:val="center"/>
        <w:rPr>
          <w:rFonts w:ascii="Times New Roman" w:hAnsi="Times New Roman"/>
          <w:b/>
          <w:sz w:val="32"/>
          <w:szCs w:val="32"/>
        </w:rPr>
      </w:pPr>
      <w:r w:rsidRPr="0024672E">
        <w:rPr>
          <w:rFonts w:ascii="Times New Roman" w:hAnsi="Times New Roman"/>
          <w:b/>
          <w:sz w:val="28"/>
          <w:szCs w:val="28"/>
        </w:rPr>
        <w:t>MEĐUNARODNO TAKMIČENJ</w:t>
      </w:r>
      <w:r>
        <w:rPr>
          <w:rFonts w:ascii="Times New Roman" w:hAnsi="Times New Roman"/>
          <w:b/>
          <w:sz w:val="28"/>
          <w:szCs w:val="28"/>
        </w:rPr>
        <w:t>E</w:t>
      </w:r>
      <w:r w:rsidRPr="0024672E">
        <w:rPr>
          <w:rFonts w:ascii="Times New Roman" w:hAnsi="Times New Roman"/>
          <w:b/>
          <w:sz w:val="28"/>
          <w:szCs w:val="28"/>
        </w:rPr>
        <w:t xml:space="preserve"> IZ HARMONIJE, MUZIČKIH OBLIKA I KONTRAPUNKTA</w:t>
      </w:r>
    </w:p>
    <w:p w14:paraId="6EA98E89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9CE1E6B" w14:textId="70089306" w:rsidR="00EC04A7" w:rsidRPr="002B7E63" w:rsidRDefault="00EC04A7" w:rsidP="00EC04A7">
      <w:pPr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</w:pPr>
      <w:r w:rsidRPr="002B7E63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 xml:space="preserve">ROK ZA DOSTAVLJANJE PRIJAVA je </w:t>
      </w:r>
      <w:r w:rsidR="008A3FB2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27</w:t>
      </w:r>
      <w:r w:rsidR="00AE0337" w:rsidRPr="002B7E63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.0</w:t>
      </w:r>
      <w:r w:rsidR="008A3FB2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4</w:t>
      </w:r>
      <w:r w:rsidR="00AE0337" w:rsidRPr="002B7E63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.</w:t>
      </w:r>
      <w:r w:rsidRPr="002B7E63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202</w:t>
      </w:r>
      <w:r w:rsidR="00175696" w:rsidRPr="002B7E63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5</w:t>
      </w:r>
      <w:r w:rsidRPr="002B7E63">
        <w:rPr>
          <w:rFonts w:ascii="Times New Roman" w:eastAsia="Times New Roman" w:hAnsi="Times New Roman"/>
          <w:b/>
          <w:bCs/>
          <w:color w:val="000000"/>
          <w:sz w:val="32"/>
          <w:szCs w:val="32"/>
          <w:u w:val="single"/>
        </w:rPr>
        <w:t>. godine</w:t>
      </w:r>
    </w:p>
    <w:p w14:paraId="7371EA6D" w14:textId="77777777" w:rsidR="00EC04A7" w:rsidRPr="0024672E" w:rsidRDefault="00EC04A7" w:rsidP="00EC04A7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</w:p>
    <w:p w14:paraId="2CA49C3D" w14:textId="649F46A2" w:rsidR="00DC41C9" w:rsidRPr="002B7E63" w:rsidRDefault="002B7E63" w:rsidP="002B7E63">
      <w:pPr>
        <w:pStyle w:val="MediumGrid21"/>
        <w:jc w:val="center"/>
        <w:rPr>
          <w:rFonts w:ascii="Times New Roman" w:hAnsi="Times New Roman"/>
          <w:sz w:val="40"/>
          <w:szCs w:val="40"/>
        </w:rPr>
      </w:pPr>
      <w:r w:rsidRPr="002B7E63">
        <w:rPr>
          <w:rFonts w:ascii="Times New Roman" w:eastAsia="Times New Roman" w:hAnsi="Times New Roman"/>
          <w:b/>
          <w:sz w:val="40"/>
          <w:szCs w:val="40"/>
        </w:rPr>
        <w:t>Održava se 1</w:t>
      </w:r>
      <w:r w:rsidR="008A3FB2">
        <w:rPr>
          <w:rFonts w:ascii="Times New Roman" w:eastAsia="Times New Roman" w:hAnsi="Times New Roman"/>
          <w:b/>
          <w:sz w:val="40"/>
          <w:szCs w:val="40"/>
        </w:rPr>
        <w:t>1</w:t>
      </w:r>
      <w:r w:rsidRPr="002B7E63">
        <w:rPr>
          <w:rFonts w:ascii="Times New Roman" w:eastAsia="Times New Roman" w:hAnsi="Times New Roman"/>
          <w:b/>
          <w:sz w:val="40"/>
          <w:szCs w:val="40"/>
        </w:rPr>
        <w:t>. maj</w:t>
      </w:r>
      <w:r w:rsidR="002825FD">
        <w:rPr>
          <w:rFonts w:ascii="Times New Roman" w:eastAsia="Times New Roman" w:hAnsi="Times New Roman"/>
          <w:b/>
          <w:sz w:val="40"/>
          <w:szCs w:val="40"/>
        </w:rPr>
        <w:t>a</w:t>
      </w:r>
      <w:r w:rsidRPr="002B7E63">
        <w:rPr>
          <w:rFonts w:ascii="Times New Roman" w:eastAsia="Times New Roman" w:hAnsi="Times New Roman"/>
          <w:b/>
          <w:sz w:val="40"/>
          <w:szCs w:val="40"/>
        </w:rPr>
        <w:t xml:space="preserve"> 2025. godine</w:t>
      </w:r>
    </w:p>
    <w:p w14:paraId="420A934C" w14:textId="77777777" w:rsidR="00DC41C9" w:rsidRDefault="00DC41C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2AC19ADC" w14:textId="77777777" w:rsidR="00DC41C9" w:rsidRDefault="00DC41C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05EB200" w14:textId="77777777" w:rsidR="00DC41C9" w:rsidRDefault="00DC41C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2BDFA02A" w14:textId="77777777" w:rsidR="00DC41C9" w:rsidRDefault="00DC41C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D102FE5" w14:textId="77777777" w:rsidR="00DC41C9" w:rsidRDefault="00DC41C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10A265B" w14:textId="77777777" w:rsidR="00DC41C9" w:rsidRDefault="00DC41C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D6E3371" w14:textId="77777777" w:rsidR="00DC41C9" w:rsidRPr="0024672E" w:rsidRDefault="00DC41C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7B873B5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A3BB1C2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F1F3280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0AE115DF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810B66B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4331FBB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28552253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5129860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56C8CFE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0069B841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2CE5021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FE4FCDF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EC5DB0B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4770FB5B" w14:textId="77777777" w:rsidR="00EC04A7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54679B0A" w14:textId="77777777" w:rsidR="00175696" w:rsidRDefault="00175696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25B3A554" w14:textId="77777777" w:rsidR="00175696" w:rsidRDefault="00175696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7DA410F" w14:textId="77777777" w:rsidR="00175696" w:rsidRPr="0024672E" w:rsidRDefault="00175696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0AFEC979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B83E585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E0912DB" w14:textId="77777777" w:rsidR="00EC04A7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D2538FE" w14:textId="77777777" w:rsidR="009A5159" w:rsidRPr="0024672E" w:rsidRDefault="009A5159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8085586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2C5A2DD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0A0DC97" w14:textId="77777777" w:rsidR="002B7E63" w:rsidRDefault="002B7E63">
      <w:pPr>
        <w:spacing w:after="160" w:line="27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305C011" w14:textId="6F2EC74E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2E">
        <w:rPr>
          <w:rFonts w:ascii="Times New Roman" w:hAnsi="Times New Roman"/>
          <w:b/>
          <w:sz w:val="28"/>
          <w:szCs w:val="28"/>
        </w:rPr>
        <w:lastRenderedPageBreak/>
        <w:t>PROPOZICIJE MEĐUNARODNOG TAKMIČENJA IZ HARMONIJE, MUZIČKIH OBLIKA I KONTRAPUNKTA</w:t>
      </w:r>
    </w:p>
    <w:p w14:paraId="4EA62677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571E7859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FBD55C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72E">
        <w:rPr>
          <w:rFonts w:ascii="Times New Roman" w:hAnsi="Times New Roman"/>
          <w:b/>
          <w:sz w:val="28"/>
          <w:szCs w:val="28"/>
        </w:rPr>
        <w:t>HARMONIJA:</w:t>
      </w:r>
    </w:p>
    <w:p w14:paraId="4634FAE5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98A002D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E35A826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Ia KATEGORIJA – ROĐENE/ROĐENI 200</w:t>
      </w:r>
      <w:r w:rsidR="00175696">
        <w:rPr>
          <w:rFonts w:ascii="Times New Roman" w:hAnsi="Times New Roman"/>
          <w:b/>
          <w:sz w:val="24"/>
          <w:szCs w:val="24"/>
        </w:rPr>
        <w:t>9</w:t>
      </w:r>
      <w:r w:rsidRPr="0024672E">
        <w:rPr>
          <w:rFonts w:ascii="Times New Roman" w:hAnsi="Times New Roman"/>
          <w:b/>
          <w:sz w:val="24"/>
          <w:szCs w:val="24"/>
        </w:rPr>
        <w:t>, I MLAĐE/MLAĐI</w:t>
      </w:r>
    </w:p>
    <w:p w14:paraId="2B807F91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Harmonizacija soprana: 8 taktova; 6/8 ili 4/4 takt; oblik rečenice ili perioda; dijatonska harmonija zaključno s kadencirajućim kvartsekstakordom (trozvuci glavnih stupnjeva).</w:t>
      </w:r>
    </w:p>
    <w:p w14:paraId="7BAA9545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5A2D6FBA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Ib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8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1C240F8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Harmonizacija soprana: 8 taktova; 6/8 ili 4/4 takt; oblik rečenice ili perioda; dijatonska harmonija zaključno s vanakordskim tonovima.</w:t>
      </w:r>
    </w:p>
    <w:p w14:paraId="2E75A463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Harmonska analiza: odlomak iz klavirske kompozicije klasičnog perioda.</w:t>
      </w:r>
    </w:p>
    <w:p w14:paraId="72302FB8" w14:textId="77777777" w:rsidR="00EC04A7" w:rsidRPr="0024672E" w:rsidRDefault="00EC04A7" w:rsidP="00EC04A7">
      <w:pPr>
        <w:pStyle w:val="MediumGrid21"/>
        <w:jc w:val="both"/>
        <w:rPr>
          <w:rFonts w:ascii="Times New Roman" w:hAnsi="Times New Roman"/>
          <w:sz w:val="24"/>
          <w:szCs w:val="24"/>
        </w:rPr>
      </w:pPr>
    </w:p>
    <w:p w14:paraId="3DA3AA2B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Iv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7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4AC40511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Harmonizacija soprana: 8 taktova; 6/8 ili 4/4 takt; oblik rečenice ili perioda; dijatonska i alterovana harmonija</w:t>
      </w:r>
      <w:r>
        <w:rPr>
          <w:rFonts w:ascii="Times New Roman" w:hAnsi="Times New Roman"/>
          <w:sz w:val="24"/>
          <w:szCs w:val="24"/>
        </w:rPr>
        <w:t>, i dijatonska modulacija</w:t>
      </w:r>
      <w:r w:rsidRPr="0024672E">
        <w:rPr>
          <w:rFonts w:ascii="Times New Roman" w:hAnsi="Times New Roman"/>
          <w:sz w:val="24"/>
          <w:szCs w:val="24"/>
        </w:rPr>
        <w:t>.</w:t>
      </w:r>
    </w:p>
    <w:p w14:paraId="5D034806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Harmonska analiza: odlomak iz klavirske kompozicije klasičnog perioda.</w:t>
      </w:r>
    </w:p>
    <w:p w14:paraId="61EEE8C4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25649832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Ig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6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1F2F8CB5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Harmonizacija soprana: 12 taktova; 6/8 ili 4/4 takt; oblik rečenice ili perioda; dijatonska i alterovana harmonija; sve vrste modulacija.</w:t>
      </w:r>
    </w:p>
    <w:p w14:paraId="7E35CDB9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Harmonska analiza: odlomak iz klavirske kompozicije klasičara ili ranih romantičara.</w:t>
      </w:r>
    </w:p>
    <w:p w14:paraId="71222778" w14:textId="77777777" w:rsidR="00EC04A7" w:rsidRPr="0024672E" w:rsidRDefault="00EC04A7" w:rsidP="00EC04A7">
      <w:pPr>
        <w:pStyle w:val="MediumGrid21"/>
        <w:jc w:val="both"/>
        <w:rPr>
          <w:rFonts w:ascii="Times New Roman" w:hAnsi="Times New Roman"/>
          <w:sz w:val="24"/>
          <w:szCs w:val="24"/>
        </w:rPr>
      </w:pPr>
    </w:p>
    <w:p w14:paraId="46510AC6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2E17223A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4888CBCF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72E">
        <w:rPr>
          <w:rFonts w:ascii="Times New Roman" w:hAnsi="Times New Roman"/>
          <w:b/>
          <w:sz w:val="28"/>
          <w:szCs w:val="28"/>
        </w:rPr>
        <w:t>MUZIČKI OBLICI:</w:t>
      </w:r>
    </w:p>
    <w:p w14:paraId="42FF9BA4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302BB71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ADDC839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IIb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8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29571B4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Analiza: mala pesma (klavirska kompozicija; obavezan šematski prikaz), s jasnom naznakom strukture, tonaliteta s kadencama, i motiva.</w:t>
      </w:r>
    </w:p>
    <w:p w14:paraId="0DBF6F0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Kratak komentar analizirane kompozicije, čitko napisan.</w:t>
      </w:r>
    </w:p>
    <w:p w14:paraId="04143F43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7CB9248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IIv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7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77B79CA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Analiza: rondo (klavirska kompozicija; obavezan šematski prikaz), s jasnom naznakom strukture, tonaliteta s kadencama, i motiva.</w:t>
      </w:r>
    </w:p>
    <w:p w14:paraId="5A02DF2E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Kratak komentar analizirane kompozicije, čitko napisan.</w:t>
      </w:r>
    </w:p>
    <w:p w14:paraId="3B38E06C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0065A9E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IIg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6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5ECF0888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Analiza: sonatni oblik (klavirska kompozicija; obavezan šematski prikaz), s jasnom naznakom strukture, tonaliteta s kadencama, i motiva.</w:t>
      </w:r>
    </w:p>
    <w:p w14:paraId="47873EE5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Kratak komentar analizirane kompozicije, čitko napisan.</w:t>
      </w:r>
    </w:p>
    <w:p w14:paraId="2A84A9D7" w14:textId="77777777" w:rsidR="00EC04A7" w:rsidRPr="0024672E" w:rsidRDefault="00EC04A7" w:rsidP="00EC04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E745DFE" w14:textId="77777777" w:rsidR="00EC04A7" w:rsidRPr="0024672E" w:rsidRDefault="00EC04A7" w:rsidP="00EC04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146BEA8" w14:textId="77777777" w:rsidR="00EC04A7" w:rsidRPr="0024672E" w:rsidRDefault="00EC04A7" w:rsidP="00EC04A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451D933" w14:textId="77777777" w:rsidR="002B7E63" w:rsidRDefault="002B7E63">
      <w:pPr>
        <w:spacing w:after="160" w:line="27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620CDD4A" w14:textId="663B845D" w:rsidR="00EC04A7" w:rsidRPr="0024672E" w:rsidRDefault="00EC04A7" w:rsidP="00EC04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4672E">
        <w:rPr>
          <w:rFonts w:ascii="Times New Roman" w:hAnsi="Times New Roman"/>
          <w:b/>
          <w:sz w:val="28"/>
          <w:szCs w:val="28"/>
        </w:rPr>
        <w:lastRenderedPageBreak/>
        <w:t>KONTRAPUNKT:</w:t>
      </w:r>
    </w:p>
    <w:p w14:paraId="22924ACF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14CA264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IIIv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7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53FEC333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F935271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Izrada kraćeg troglasnog stava (do 11 taktova), s imitacijom, tekstom i završnom kadencom. Stav treba da ima karakteristike početnog odseka renesansnog troglasnog moteta. Imitacija – tonalna ili realna. Tekst – zadata fraza na latinskom jeziku.</w:t>
      </w:r>
    </w:p>
    <w:p w14:paraId="01CEADDE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Izrada kratkih zadatih primera – tretman disonanci u troglasu, u svim glasovima, standardni i posebni tipovi (nota kambijata, napuštena skretnica, opisna razrešenja, parazitska disonanca i sl.); izgradnja i prepoznavanje modusa (autentičnih, plagalnih i transponovanih), s označavanjem karakterističnih tonova (tonus finalis, diminanta) i intervala; primena posebnih vrsta imitacija – zadata tema, odgovor u augmentaciji, diminuciji, inverziji i sl.</w:t>
      </w:r>
    </w:p>
    <w:p w14:paraId="70F0D804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 kraćeg odlomka troglasnog renesansnog moteta – modusi, kadence, trajanje teme, vrsta imitacije (prirodna/veštačka, stroga/slobodna, tonalna/realna), tretman disonanci, neočekivana rešenja.</w:t>
      </w:r>
    </w:p>
    <w:p w14:paraId="629BFE66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57B8405" w14:textId="77777777" w:rsidR="00EC04A7" w:rsidRPr="0024672E" w:rsidRDefault="00EC04A7" w:rsidP="00EC04A7">
      <w:pPr>
        <w:pStyle w:val="MediumGrid21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 xml:space="preserve"> </w:t>
      </w:r>
      <w:r w:rsidRPr="0024672E">
        <w:rPr>
          <w:rFonts w:ascii="Times New Roman" w:hAnsi="Times New Roman"/>
          <w:b/>
          <w:bCs/>
          <w:sz w:val="24"/>
          <w:szCs w:val="24"/>
        </w:rPr>
        <w:t>IIIg KATEGORIJA – ROĐENE/ROĐENI 200</w:t>
      </w:r>
      <w:r w:rsidR="00175696">
        <w:rPr>
          <w:rFonts w:ascii="Times New Roman" w:hAnsi="Times New Roman"/>
          <w:b/>
          <w:bCs/>
          <w:sz w:val="24"/>
          <w:szCs w:val="24"/>
        </w:rPr>
        <w:t>6</w:t>
      </w:r>
      <w:r w:rsidRPr="0024672E">
        <w:rPr>
          <w:rFonts w:ascii="Times New Roman" w:hAnsi="Times New Roman"/>
          <w:b/>
          <w:bCs/>
          <w:sz w:val="24"/>
          <w:szCs w:val="24"/>
        </w:rPr>
        <w:t>, I MLAĐE/MLAĐI</w:t>
      </w:r>
    </w:p>
    <w:p w14:paraId="3E847C0C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B97B617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Izrada ekspozicije troglasne fuge, sa velikim sekventnim međustavom. Odgovor tonalan ili realan.</w:t>
      </w:r>
    </w:p>
    <w:p w14:paraId="0631997A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 kraćeg odlomka troglasne fuge (trajanje teme, imitacija, spona/kodeta, reperkusija, kontrasubjekt, međustavovi i njihova građa, kadence)</w:t>
      </w:r>
    </w:p>
    <w:p w14:paraId="37D9A062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2EA98E2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CF7E24D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TRAJANJE PISMENE PROVERE:</w:t>
      </w:r>
    </w:p>
    <w:p w14:paraId="7CB199C2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446495FF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Ia, Ib, Iv, IIb i IIv kategorija – 2 sata</w:t>
      </w:r>
    </w:p>
    <w:p w14:paraId="61DB2E7A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Ig, IIg, IIIv i IIIg kategorija – 3 sata</w:t>
      </w:r>
    </w:p>
    <w:p w14:paraId="3092EC2B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0F7AEC0A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9BDFADE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BODOVANJE:</w:t>
      </w:r>
    </w:p>
    <w:p w14:paraId="084E228B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388FE6C5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Ia kategorija:</w:t>
      </w:r>
    </w:p>
    <w:p w14:paraId="0394D6DB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harmonski zadatak – 100 bodova</w:t>
      </w:r>
    </w:p>
    <w:p w14:paraId="00034762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18D63A71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Ib, Iv i Ig kategorija:</w:t>
      </w:r>
    </w:p>
    <w:p w14:paraId="6D8CD199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harmonski zadatak – 60 bodova</w:t>
      </w:r>
    </w:p>
    <w:p w14:paraId="4E51CC5C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harmonska analiza – 40 bodova</w:t>
      </w:r>
    </w:p>
    <w:p w14:paraId="3319CBB3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FA8698A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IIb, IIv i IIg kategorija:</w:t>
      </w:r>
    </w:p>
    <w:p w14:paraId="7AE5D953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 oblika – 80 bodova</w:t>
      </w:r>
    </w:p>
    <w:p w14:paraId="5ECF51A4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komentar – 20 bodova</w:t>
      </w:r>
    </w:p>
    <w:p w14:paraId="527BF098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77C9E642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IIIv kategorija:</w:t>
      </w:r>
    </w:p>
    <w:p w14:paraId="17937986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izrada troglasnog stava – 40 bodova</w:t>
      </w:r>
    </w:p>
    <w:p w14:paraId="0FA9D3C9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izrada kratkih zadatih primera – 30 bodova</w:t>
      </w:r>
    </w:p>
    <w:p w14:paraId="012E9227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 odlomka moteta– 30 bodova</w:t>
      </w:r>
    </w:p>
    <w:p w14:paraId="72A98442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</w:p>
    <w:p w14:paraId="6C43CA9E" w14:textId="77777777" w:rsidR="00EC04A7" w:rsidRPr="0024672E" w:rsidRDefault="00EC04A7" w:rsidP="00EC04A7">
      <w:pPr>
        <w:pStyle w:val="MediumGrid21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IIIg kategorija:</w:t>
      </w:r>
    </w:p>
    <w:p w14:paraId="7FC0F153" w14:textId="77777777" w:rsidR="00EC04A7" w:rsidRPr="0024672E" w:rsidRDefault="00EC04A7" w:rsidP="00EC04A7">
      <w:pPr>
        <w:pStyle w:val="MediumGrid2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izrada troglasne ekspozicije, sa međustavom - 60 bodova</w:t>
      </w:r>
    </w:p>
    <w:p w14:paraId="76EB9173" w14:textId="14B1AF3C" w:rsidR="00EC04A7" w:rsidRPr="002B7E63" w:rsidRDefault="00EC04A7" w:rsidP="00EC04A7">
      <w:pPr>
        <w:pStyle w:val="MediumGrid2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analiza odlomka fuge - 40 bodova</w:t>
      </w:r>
    </w:p>
    <w:p w14:paraId="711C3B05" w14:textId="77777777" w:rsidR="002B7E63" w:rsidRDefault="002B7E63" w:rsidP="00EC0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BB7F30" w14:textId="77777777" w:rsidR="002B7E63" w:rsidRDefault="002B7E63" w:rsidP="00EC0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A76A07" w14:textId="63113217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672E">
        <w:rPr>
          <w:rFonts w:ascii="Times New Roman" w:hAnsi="Times New Roman"/>
          <w:b/>
          <w:sz w:val="28"/>
          <w:szCs w:val="28"/>
        </w:rPr>
        <w:t>PRAVILNIK MEĐUNARODNOG TAKMIČENJA IZ HARMONIJE, MUZIČKIH OBLIKA I KONTRAPUNKTA</w:t>
      </w:r>
    </w:p>
    <w:p w14:paraId="1C9B830F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F9B3D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A85DB4" w14:textId="01224554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1.</w:t>
      </w:r>
    </w:p>
    <w:p w14:paraId="271F7412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Osnivač Međunarodnog takmičenja iz harmonije, muzičkih oblika i kontrapunkta je Udruženje muzičkih i baletskih pedagoga Srbije.</w:t>
      </w:r>
    </w:p>
    <w:p w14:paraId="7CB49A6C" w14:textId="77777777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B27424" w14:textId="4F9E25F0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2.</w:t>
      </w:r>
    </w:p>
    <w:p w14:paraId="151E89F5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Organizator Međunarodnog takmičenja iz harmonije, muzičkih oblika i kontrapunkta je Udruženje muzičkih i baletskih pedagoga Srbije.</w:t>
      </w:r>
    </w:p>
    <w:p w14:paraId="4F9F3FAA" w14:textId="77777777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0CFBD5" w14:textId="787585E2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3.</w:t>
      </w:r>
    </w:p>
    <w:p w14:paraId="7025ECCC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Takmičenje se održava po propozicijama koje predlaže Komisija za harmoniju, muzičke oblike i kontrapunkt UMBPS i daje Upravnom odboru na usvajanje i objavljivanje.</w:t>
      </w:r>
    </w:p>
    <w:p w14:paraId="79FA46D1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Propozicije se objavljuju na sajtu UMBPS i dostavljaju svim školama u elektronskoj formi.</w:t>
      </w:r>
    </w:p>
    <w:p w14:paraId="117BB1BF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Za blagovremeno dostavljanje propozicija školama zadužene su stručne službe UMBPS.</w:t>
      </w:r>
    </w:p>
    <w:p w14:paraId="515E9C91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Predsednica Komisije za harmoniju i muzičke oblike prisustvuje sastanku Upravnog odbora na kome se usvajaju propozicije.</w:t>
      </w:r>
    </w:p>
    <w:p w14:paraId="35A938A6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439FE" w14:textId="299FF48D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4.</w:t>
      </w:r>
    </w:p>
    <w:p w14:paraId="1F61B8E4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Pravo učešća na takmičenju imaju sve učenice i učenici SMŠ rođene/rođeni 200</w:t>
      </w:r>
      <w:r w:rsidR="00175696">
        <w:rPr>
          <w:rFonts w:ascii="Times New Roman" w:hAnsi="Times New Roman"/>
          <w:sz w:val="24"/>
          <w:szCs w:val="24"/>
        </w:rPr>
        <w:t>6</w:t>
      </w:r>
      <w:r w:rsidRPr="0024672E">
        <w:rPr>
          <w:rFonts w:ascii="Times New Roman" w:hAnsi="Times New Roman"/>
          <w:sz w:val="24"/>
          <w:szCs w:val="24"/>
        </w:rPr>
        <w:t>, i mlađe/mlađi.</w:t>
      </w:r>
    </w:p>
    <w:p w14:paraId="02FEC0B9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6C4EC" w14:textId="78492867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5.</w:t>
      </w:r>
    </w:p>
    <w:p w14:paraId="184D5E4F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Uz propozicije, školama se dostavlja i obrazac prijave za takmičenje, koji sadrži sledeće podatke:</w:t>
      </w:r>
    </w:p>
    <w:p w14:paraId="6B27C0F5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ime i prezime učesnice/učesnika</w:t>
      </w:r>
    </w:p>
    <w:p w14:paraId="6F22630C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datum rođenja</w:t>
      </w:r>
    </w:p>
    <w:p w14:paraId="153EC0DE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razred, škola i ime nastavnice/nastavnika</w:t>
      </w:r>
    </w:p>
    <w:p w14:paraId="2379C1B8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kategorija i disciplina za koju se prijavljuje</w:t>
      </w:r>
    </w:p>
    <w:p w14:paraId="110964B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kontakt adresa i telefon</w:t>
      </w:r>
    </w:p>
    <w:p w14:paraId="306AB001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EEEE2F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Obrazac prijave sadrži i podatke o visini donacije za tekuću godinu, broj računa na koji se sredstva uplaćuju i datum do kog se primaju. Prijave poslate nakon naznačenog datuma neće biti prihvaćene.</w:t>
      </w:r>
    </w:p>
    <w:p w14:paraId="764C04CA" w14:textId="77777777" w:rsidR="002B7E63" w:rsidRDefault="002B7E63" w:rsidP="002B7E63">
      <w:pPr>
        <w:spacing w:after="160" w:line="278" w:lineRule="auto"/>
        <w:rPr>
          <w:rFonts w:ascii="Times New Roman" w:hAnsi="Times New Roman"/>
          <w:b/>
          <w:sz w:val="24"/>
          <w:szCs w:val="24"/>
        </w:rPr>
      </w:pPr>
    </w:p>
    <w:p w14:paraId="5F80A67C" w14:textId="77777777" w:rsidR="002B7E63" w:rsidRDefault="002B7E63">
      <w:pPr>
        <w:spacing w:after="160" w:line="27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245EA8" w14:textId="5D60A401" w:rsidR="00EC04A7" w:rsidRPr="002B7E63" w:rsidRDefault="00EC04A7" w:rsidP="002B7E63">
      <w:pPr>
        <w:spacing w:after="160" w:line="27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lastRenderedPageBreak/>
        <w:t>Član 6.</w:t>
      </w:r>
    </w:p>
    <w:p w14:paraId="3B50174B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Takmičenje se organizuje za sledeće kategorije:</w:t>
      </w:r>
    </w:p>
    <w:p w14:paraId="0A9A5DEF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124A73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1. Ia kategorija – harmonija</w:t>
      </w:r>
    </w:p>
    <w:p w14:paraId="5BBF198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9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4D445F7C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2. Ib kategorija – harmonija</w:t>
      </w:r>
    </w:p>
    <w:p w14:paraId="530FFE66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8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279F6D8B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3. IIb kategorija – muzički oblici</w:t>
      </w:r>
    </w:p>
    <w:p w14:paraId="2A3A22D9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8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13579EE6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4. Iv kategorija – harmonija</w:t>
      </w:r>
    </w:p>
    <w:p w14:paraId="23779CA5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7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3EC13D88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5. IIv kategorija – muzički oblici</w:t>
      </w:r>
    </w:p>
    <w:p w14:paraId="16627136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7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599DE02F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6. IIIv kategorija – kontrapunkt</w:t>
      </w:r>
    </w:p>
    <w:p w14:paraId="18AE546D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7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72E99BE8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7. Ig kategorija – harmonija</w:t>
      </w:r>
    </w:p>
    <w:p w14:paraId="070F09F9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6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66FE3E24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8. IIg kategorija – muzički oblici</w:t>
      </w:r>
    </w:p>
    <w:p w14:paraId="42A2DD1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6</w:t>
      </w:r>
      <w:r w:rsidRPr="0024672E">
        <w:rPr>
          <w:rFonts w:ascii="Times New Roman" w:hAnsi="Times New Roman"/>
          <w:sz w:val="24"/>
          <w:szCs w:val="24"/>
        </w:rPr>
        <w:t>, i mlađe/mlađi;</w:t>
      </w:r>
    </w:p>
    <w:p w14:paraId="7D09B344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672E">
        <w:rPr>
          <w:rFonts w:ascii="Times New Roman" w:hAnsi="Times New Roman"/>
          <w:b/>
          <w:bCs/>
          <w:sz w:val="24"/>
          <w:szCs w:val="24"/>
        </w:rPr>
        <w:t>9. IIIg kategorija – kontrapunkt</w:t>
      </w:r>
    </w:p>
    <w:p w14:paraId="782F4311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Učenice i učenici rođene/rođeni 200</w:t>
      </w:r>
      <w:r w:rsidR="00175696">
        <w:rPr>
          <w:rFonts w:ascii="Times New Roman" w:hAnsi="Times New Roman"/>
          <w:sz w:val="24"/>
          <w:szCs w:val="24"/>
        </w:rPr>
        <w:t>6</w:t>
      </w:r>
      <w:r w:rsidRPr="0024672E">
        <w:rPr>
          <w:rFonts w:ascii="Times New Roman" w:hAnsi="Times New Roman"/>
          <w:sz w:val="24"/>
          <w:szCs w:val="24"/>
        </w:rPr>
        <w:t>, i mlađe/mlađi.</w:t>
      </w:r>
    </w:p>
    <w:p w14:paraId="482CDDAF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415BCF" w14:textId="77777777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430F20" w14:textId="28A3E1EF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7.</w:t>
      </w:r>
    </w:p>
    <w:p w14:paraId="5CA817DD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Međunarodno takmičenje iz harmonije, muzičkih oblika i kontrapunkta održava se svake godine.</w:t>
      </w:r>
    </w:p>
    <w:p w14:paraId="37A85FF0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52C4E" w14:textId="29B53AF7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8.</w:t>
      </w:r>
    </w:p>
    <w:p w14:paraId="24C16DE6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Realizaciju takmičenja sprovode predsednik UMBPS, sekretarica/sekretar UMBPS, koordinatorka/koordinator žirija i komisija za harmoniju, muzičke oblike i kontrapunkt.</w:t>
      </w:r>
    </w:p>
    <w:p w14:paraId="2BA1E7EC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980C8" w14:textId="75FDEE8B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9.</w:t>
      </w:r>
    </w:p>
    <w:p w14:paraId="2FDE60E2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Nadležnosti komisije za harmoniju, muzičke oblike i kontrapukt su:</w:t>
      </w:r>
    </w:p>
    <w:p w14:paraId="01378AFB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imenovanje takmičarskog žirija, koordinatorke/koordinatora i autorke/autora primera;</w:t>
      </w:r>
    </w:p>
    <w:p w14:paraId="4ADB8098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planiranje, organizovanje i sprovođenje programa takmičenja;</w:t>
      </w:r>
    </w:p>
    <w:p w14:paraId="61E13703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neposredno sarađivanje sa sredstvima javnog informisanja.</w:t>
      </w:r>
    </w:p>
    <w:p w14:paraId="180853B2" w14:textId="77777777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30AD93" w14:textId="3BAE55E5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10.</w:t>
      </w:r>
    </w:p>
    <w:p w14:paraId="3D7FC315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Obaveze sekretarice/sekretara UMBPS su sledeće:</w:t>
      </w:r>
    </w:p>
    <w:p w14:paraId="696BDEEF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prijem i kontrola prijava za takmičenje;</w:t>
      </w:r>
    </w:p>
    <w:p w14:paraId="6A545CA6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informisanje članica i članova žirija o eventualnim izmenama;</w:t>
      </w:r>
    </w:p>
    <w:p w14:paraId="417346BD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određivanje rasporeda takmičenja;</w:t>
      </w:r>
    </w:p>
    <w:p w14:paraId="7E6D92DA" w14:textId="77777777" w:rsidR="00EC04A7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obavljanje svih tehničkih poslova oko takmičenja.</w:t>
      </w:r>
    </w:p>
    <w:p w14:paraId="33F8BD1A" w14:textId="2A2203F1" w:rsidR="002B7E63" w:rsidRDefault="002B7E63">
      <w:pPr>
        <w:spacing w:after="160" w:line="278" w:lineRule="auto"/>
        <w:rPr>
          <w:rFonts w:ascii="Times New Roman" w:hAnsi="Times New Roman"/>
          <w:b/>
          <w:sz w:val="24"/>
          <w:szCs w:val="24"/>
        </w:rPr>
      </w:pPr>
    </w:p>
    <w:p w14:paraId="5CE3218F" w14:textId="581BC055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11.</w:t>
      </w:r>
    </w:p>
    <w:p w14:paraId="108B5520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Članice i članovi žirija dužni su da ocene takmičarke i takmičare i da svoje bodovne liste predaju sekretarici/sekretaru UMBPS.</w:t>
      </w:r>
    </w:p>
    <w:p w14:paraId="4C4D6EDC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96E703" w14:textId="77777777" w:rsidR="002B7E63" w:rsidRDefault="002B7E63">
      <w:pPr>
        <w:spacing w:after="160" w:line="27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01DAFBF" w14:textId="250B1E52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lastRenderedPageBreak/>
        <w:t>Član 12.</w:t>
      </w:r>
    </w:p>
    <w:p w14:paraId="3DEC240E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Obaveze koordinatorke/koordinatora žirija su da:</w:t>
      </w:r>
    </w:p>
    <w:p w14:paraId="272FF5B1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prisustvuje radu i sednicama žirija tokom takmičenja;</w:t>
      </w:r>
    </w:p>
    <w:p w14:paraId="75F16183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objavi konačne rezultate po preuzimanju bodovnih lista od članica i članova žirija;</w:t>
      </w:r>
    </w:p>
    <w:p w14:paraId="4836D31A" w14:textId="77777777" w:rsidR="00EC04A7" w:rsidRPr="0024672E" w:rsidRDefault="00EC04A7" w:rsidP="00EC04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upozna predsednicu/predsednika i članice i članove žirija o eventualnim nepravilnostima.</w:t>
      </w:r>
    </w:p>
    <w:p w14:paraId="7A4D77AA" w14:textId="77777777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64B7FA" w14:textId="1BF8C0CF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13.</w:t>
      </w:r>
    </w:p>
    <w:p w14:paraId="68F2B1CF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Za organizaciju i tok takmičenja odgovorne su stručne službe UMBPS, domaćin takmičenja i predsednica Komisije za harmoniju i muzičke oblike.</w:t>
      </w:r>
    </w:p>
    <w:p w14:paraId="419C30AF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Publici i nastavnicama/nastavnicima nije dozvoljeno prisustvo na takmičenju.</w:t>
      </w:r>
    </w:p>
    <w:p w14:paraId="2004854A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Stručne službe UMBPS obaveštavaju članice i članove žirija o mestu i vremenu održavanja takmičenja, rasporedu rada i dostavljaju potrebnu dokumentaciju za rad.</w:t>
      </w:r>
    </w:p>
    <w:p w14:paraId="687A27F2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Domaćin je u obavezi da obezbedi uslove za održavanje takmičenja: prostorije za održavanje i pripremu takmičenja, pro</w:t>
      </w:r>
      <w:r>
        <w:rPr>
          <w:rFonts w:ascii="Times New Roman" w:hAnsi="Times New Roman"/>
          <w:sz w:val="24"/>
          <w:szCs w:val="24"/>
        </w:rPr>
        <w:t>s</w:t>
      </w:r>
      <w:r w:rsidRPr="0024672E">
        <w:rPr>
          <w:rFonts w:ascii="Times New Roman" w:hAnsi="Times New Roman"/>
          <w:sz w:val="24"/>
          <w:szCs w:val="24"/>
        </w:rPr>
        <w:t>tor za smeštaj učesnica i učesnika takmičenja, prostoriju za rad žirija, fotokopir aparat za umnožavanje primera i dežurne nastavnice/nastavnike.</w:t>
      </w:r>
    </w:p>
    <w:p w14:paraId="315B545E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Predsednica Komisije za harmoniju i muzičke oblike odgovorna je za sprovođenje satnice i rad žirija u skladu sa Pravilnikom takmičenja i Pravilnikom o radu žirija.</w:t>
      </w:r>
    </w:p>
    <w:p w14:paraId="17C071BE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 slučaju iznenadnog i opravdanog otkazivanja rada neke/nekog od članica/članova žirija i autorke/autora primera, predsednica Komisije za harmoniju, muzičke oblike i kontrapunkt donosi odluku o hitnom angažovanju nove/novog članice/člana žirija i autorke/autora.</w:t>
      </w:r>
    </w:p>
    <w:p w14:paraId="4CD84676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Nakon objavljivanja rezultata održava se okrugli sto kome prisustvuju članice i članovi žirija, predsednik UMBPS i nastavnice i nastavnici.</w:t>
      </w:r>
    </w:p>
    <w:p w14:paraId="2013FECD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48E2D" w14:textId="22BF3248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14.</w:t>
      </w:r>
    </w:p>
    <w:p w14:paraId="46AF4B09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Učesnice i učesnike takmičenja ocenjuje stručni žiri sastavljen od eminentnih pedagoškinja i pedagoga iz oblasti harmonije, muzičkih oblika i kontrapunkta.</w:t>
      </w:r>
    </w:p>
    <w:p w14:paraId="4DDE6752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Članica/član žirija nema pravo da ocenjuje svog kandidata. U tom slučaju ocenjivanje preuzima rezervna članica/rezervni član.</w:t>
      </w:r>
    </w:p>
    <w:p w14:paraId="682E8077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238F3" w14:textId="7E5F2299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15.</w:t>
      </w:r>
    </w:p>
    <w:p w14:paraId="69DF966B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Autorke/autore primera za sve discipline predlaže Komisija za harmoniju, muzičke oblike i kontrapunkt a Upravni odbor ih imenuje.</w:t>
      </w:r>
    </w:p>
    <w:p w14:paraId="419A8666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Autorke/autori predaju gotov materijal predsednici žirija jedan sat pre početka takmičenja. Autorski primeri dostavljaju se žiriju u vidu notnog materijala.</w:t>
      </w:r>
    </w:p>
    <w:p w14:paraId="6022D6BD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Autorka/autor primera ne može imati svoje učenice/učenike u kategoriji za koju piše primere.</w:t>
      </w:r>
    </w:p>
    <w:p w14:paraId="3394E8C7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2E525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E9B97" w14:textId="4FC97375" w:rsidR="00EC04A7" w:rsidRPr="002B7E63" w:rsidRDefault="00EC04A7" w:rsidP="002B7E63">
      <w:pPr>
        <w:spacing w:after="160" w:line="27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16.</w:t>
      </w:r>
    </w:p>
    <w:p w14:paraId="1ED3A774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Učesnice i učesnici se prijavljuju pola sata pre početka takmičenja. U prostoriju gde se takmičenje odvija učesnice i učesnici ulaze petnaest minuta ranije, pri čemu se vrši njihova prozivka. Prilikom takmičenja, učesnice i učesnici na stolu mogu imati običnu olovku, gumicu za brisanje i plastičnu flašu sa vodom. U toku takmičenja pravo na jednu petominutnu pauzu imaju samo učesnice i učesnici Ig, IIg, IIIv i IIIg kategorije.</w:t>
      </w:r>
    </w:p>
    <w:p w14:paraId="38CBDE70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214B9A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92DFCD" w14:textId="77777777" w:rsidR="002B7E63" w:rsidRDefault="002B7E63">
      <w:pPr>
        <w:spacing w:after="160" w:line="27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B821F63" w14:textId="562932E8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lastRenderedPageBreak/>
        <w:t>Član 1</w:t>
      </w:r>
      <w:r w:rsidR="00DC41C9">
        <w:rPr>
          <w:rFonts w:ascii="Times New Roman" w:hAnsi="Times New Roman"/>
          <w:b/>
          <w:sz w:val="24"/>
          <w:szCs w:val="24"/>
        </w:rPr>
        <w:t>7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79FB04EA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Sistem bodovanja:</w:t>
      </w:r>
    </w:p>
    <w:p w14:paraId="2DF88343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Plasman učesnica/učesnika Takmičenja određuje se sabiranjem bodova sa bodovnih lista i izračunavanjem srednje vrednosti.</w:t>
      </w:r>
    </w:p>
    <w:p w14:paraId="31D07DBA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Maksimalan broj je 100.</w:t>
      </w:r>
    </w:p>
    <w:p w14:paraId="267420FD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I nagrada – 9</w:t>
      </w:r>
      <w:r w:rsidR="00DC41C9">
        <w:rPr>
          <w:rFonts w:ascii="Times New Roman" w:hAnsi="Times New Roman"/>
          <w:sz w:val="24"/>
          <w:szCs w:val="24"/>
        </w:rPr>
        <w:t>5</w:t>
      </w:r>
      <w:r w:rsidRPr="0024672E">
        <w:rPr>
          <w:rFonts w:ascii="Times New Roman" w:hAnsi="Times New Roman"/>
          <w:sz w:val="24"/>
          <w:szCs w:val="24"/>
        </w:rPr>
        <w:t>-100 bodova</w:t>
      </w:r>
    </w:p>
    <w:p w14:paraId="50224A46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 xml:space="preserve">II nagrada – </w:t>
      </w:r>
      <w:r w:rsidR="00DC41C9">
        <w:rPr>
          <w:rFonts w:ascii="Times New Roman" w:hAnsi="Times New Roman"/>
          <w:sz w:val="24"/>
          <w:szCs w:val="24"/>
        </w:rPr>
        <w:t>9</w:t>
      </w:r>
      <w:r w:rsidRPr="0024672E">
        <w:rPr>
          <w:rFonts w:ascii="Times New Roman" w:hAnsi="Times New Roman"/>
          <w:sz w:val="24"/>
          <w:szCs w:val="24"/>
        </w:rPr>
        <w:t>0-</w:t>
      </w:r>
      <w:r w:rsidR="00DC41C9">
        <w:rPr>
          <w:rFonts w:ascii="Times New Roman" w:hAnsi="Times New Roman"/>
          <w:sz w:val="24"/>
          <w:szCs w:val="24"/>
        </w:rPr>
        <w:t>94</w:t>
      </w:r>
      <w:r w:rsidRPr="0024672E">
        <w:rPr>
          <w:rFonts w:ascii="Times New Roman" w:hAnsi="Times New Roman"/>
          <w:sz w:val="24"/>
          <w:szCs w:val="24"/>
        </w:rPr>
        <w:t>,99 bodova</w:t>
      </w:r>
    </w:p>
    <w:p w14:paraId="4E883A64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 xml:space="preserve">III nagrada – </w:t>
      </w:r>
      <w:r w:rsidR="00DC41C9">
        <w:rPr>
          <w:rFonts w:ascii="Times New Roman" w:hAnsi="Times New Roman"/>
          <w:sz w:val="24"/>
          <w:szCs w:val="24"/>
        </w:rPr>
        <w:t>85</w:t>
      </w:r>
      <w:r w:rsidRPr="0024672E">
        <w:rPr>
          <w:rFonts w:ascii="Times New Roman" w:hAnsi="Times New Roman"/>
          <w:sz w:val="24"/>
          <w:szCs w:val="24"/>
        </w:rPr>
        <w:t>-</w:t>
      </w:r>
      <w:r w:rsidR="00DC41C9">
        <w:rPr>
          <w:rFonts w:ascii="Times New Roman" w:hAnsi="Times New Roman"/>
          <w:sz w:val="24"/>
          <w:szCs w:val="24"/>
        </w:rPr>
        <w:t>8</w:t>
      </w:r>
      <w:r w:rsidRPr="0024672E">
        <w:rPr>
          <w:rFonts w:ascii="Times New Roman" w:hAnsi="Times New Roman"/>
          <w:sz w:val="24"/>
          <w:szCs w:val="24"/>
        </w:rPr>
        <w:t>9,99 bodova</w:t>
      </w:r>
    </w:p>
    <w:p w14:paraId="5B34FBCC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 xml:space="preserve">Pohvala – </w:t>
      </w:r>
      <w:r w:rsidR="00DC41C9">
        <w:rPr>
          <w:rFonts w:ascii="Times New Roman" w:hAnsi="Times New Roman"/>
          <w:sz w:val="24"/>
          <w:szCs w:val="24"/>
        </w:rPr>
        <w:t>8</w:t>
      </w:r>
      <w:r w:rsidRPr="0024672E">
        <w:rPr>
          <w:rFonts w:ascii="Times New Roman" w:hAnsi="Times New Roman"/>
          <w:sz w:val="24"/>
          <w:szCs w:val="24"/>
        </w:rPr>
        <w:t>0-</w:t>
      </w:r>
      <w:r w:rsidR="00DC41C9">
        <w:rPr>
          <w:rFonts w:ascii="Times New Roman" w:hAnsi="Times New Roman"/>
          <w:sz w:val="24"/>
          <w:szCs w:val="24"/>
        </w:rPr>
        <w:t>84</w:t>
      </w:r>
      <w:r w:rsidRPr="0024672E">
        <w:rPr>
          <w:rFonts w:ascii="Times New Roman" w:hAnsi="Times New Roman"/>
          <w:sz w:val="24"/>
          <w:szCs w:val="24"/>
        </w:rPr>
        <w:t>,99 bodova</w:t>
      </w:r>
    </w:p>
    <w:p w14:paraId="1AACA96A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227191" w14:textId="2D83070A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1</w:t>
      </w:r>
      <w:r w:rsidR="00DC41C9">
        <w:rPr>
          <w:rFonts w:ascii="Times New Roman" w:hAnsi="Times New Roman"/>
          <w:b/>
          <w:sz w:val="24"/>
          <w:szCs w:val="24"/>
        </w:rPr>
        <w:t>8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4B6B91A1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Broj nagrada nije ograničen.</w:t>
      </w:r>
    </w:p>
    <w:p w14:paraId="78BEB20A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101843" w14:textId="2C9D66F1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 xml:space="preserve">Član </w:t>
      </w:r>
      <w:r w:rsidR="00DC41C9">
        <w:rPr>
          <w:rFonts w:ascii="Times New Roman" w:hAnsi="Times New Roman"/>
          <w:b/>
          <w:sz w:val="24"/>
          <w:szCs w:val="24"/>
        </w:rPr>
        <w:t>19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567FCD1B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Odluka žirija je konačna i neopoziva.</w:t>
      </w:r>
    </w:p>
    <w:p w14:paraId="7FEC6DEE" w14:textId="77777777" w:rsidR="00EC04A7" w:rsidRPr="0024672E" w:rsidRDefault="00EC04A7" w:rsidP="00EC04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41CD0F" w14:textId="0976C62D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2</w:t>
      </w:r>
      <w:r w:rsidR="00DC41C9">
        <w:rPr>
          <w:rFonts w:ascii="Times New Roman" w:hAnsi="Times New Roman"/>
          <w:b/>
          <w:sz w:val="24"/>
          <w:szCs w:val="24"/>
        </w:rPr>
        <w:t>0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6B646DF2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Za takmičenje se priprema takmičarska knjižica koja sadrži raspored takmičenja i nastupa takmičarki/takmičara. U takmičarskoj knjižici objavljuje se ime i prezime takmičarke/takmičara, kategorija i disciplina u kojoj se takmiči.</w:t>
      </w:r>
    </w:p>
    <w:p w14:paraId="06DAD148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DAD493" w14:textId="67858CC8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2</w:t>
      </w:r>
      <w:r w:rsidR="00DC41C9">
        <w:rPr>
          <w:rFonts w:ascii="Times New Roman" w:hAnsi="Times New Roman"/>
          <w:b/>
          <w:sz w:val="24"/>
          <w:szCs w:val="24"/>
        </w:rPr>
        <w:t>1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0219E70B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U slučaju da dve/dvoje/dvojica kandidatkinje/kandidata imaju isti broj poena, bolje plasirana/plasirani je ona/onaj koja/koji je mlađa/mlađi po datumu rođenja.</w:t>
      </w:r>
    </w:p>
    <w:p w14:paraId="36C14A18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08C1AE" w14:textId="2B6F4A63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2</w:t>
      </w:r>
      <w:r w:rsidR="00DC41C9">
        <w:rPr>
          <w:rFonts w:ascii="Times New Roman" w:hAnsi="Times New Roman"/>
          <w:b/>
          <w:sz w:val="24"/>
          <w:szCs w:val="24"/>
        </w:rPr>
        <w:t>2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7BFB1177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Putne troškove smeštaja i ishrane snose kandidatkinje/kandidati sami. Za sve informacije u vezi sa takmičenjem, rezervacijom hotela i sl. možete kontaktirati organizatora takmičenja.</w:t>
      </w:r>
    </w:p>
    <w:p w14:paraId="6A48FD54" w14:textId="77777777" w:rsidR="00EC04A7" w:rsidRPr="0024672E" w:rsidRDefault="00EC04A7" w:rsidP="002B7E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EC71BB" w14:textId="3D4C1931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2</w:t>
      </w:r>
      <w:r w:rsidR="00DC41C9">
        <w:rPr>
          <w:rFonts w:ascii="Times New Roman" w:hAnsi="Times New Roman"/>
          <w:b/>
          <w:sz w:val="24"/>
          <w:szCs w:val="24"/>
        </w:rPr>
        <w:t>3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73E9BA2C" w14:textId="69F0A5E1" w:rsidR="00DC41C9" w:rsidRDefault="00EC04A7" w:rsidP="00DC4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Takmičenje se održava pod pokroviteljstvom Ministarstva prosvete, nauke i tehnološkog razvoja Republike Srbije.</w:t>
      </w:r>
    </w:p>
    <w:p w14:paraId="135EF790" w14:textId="77777777" w:rsidR="002B7E63" w:rsidRPr="0024672E" w:rsidRDefault="002B7E63" w:rsidP="00DC4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DACBE" w14:textId="5018A066" w:rsidR="00EC04A7" w:rsidRPr="002B7E63" w:rsidRDefault="00EC04A7" w:rsidP="002B7E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72E">
        <w:rPr>
          <w:rFonts w:ascii="Times New Roman" w:hAnsi="Times New Roman"/>
          <w:b/>
          <w:sz w:val="24"/>
          <w:szCs w:val="24"/>
        </w:rPr>
        <w:t>Član 2</w:t>
      </w:r>
      <w:r w:rsidR="00DC41C9">
        <w:rPr>
          <w:rFonts w:ascii="Times New Roman" w:hAnsi="Times New Roman"/>
          <w:b/>
          <w:sz w:val="24"/>
          <w:szCs w:val="24"/>
        </w:rPr>
        <w:t>4</w:t>
      </w:r>
      <w:r w:rsidRPr="0024672E">
        <w:rPr>
          <w:rFonts w:ascii="Times New Roman" w:hAnsi="Times New Roman"/>
          <w:b/>
          <w:sz w:val="24"/>
          <w:szCs w:val="24"/>
        </w:rPr>
        <w:t>.</w:t>
      </w:r>
    </w:p>
    <w:p w14:paraId="4C08B503" w14:textId="77777777" w:rsidR="00EC04A7" w:rsidRPr="0024672E" w:rsidRDefault="00EC04A7" w:rsidP="00EC04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>Ovaj Pravilnik usvojen je na sednici Upravnog odbora UMBPS.</w:t>
      </w:r>
    </w:p>
    <w:p w14:paraId="05151294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66D1E" w14:textId="77777777" w:rsidR="00EC04A7" w:rsidRPr="0024672E" w:rsidRDefault="00EC04A7" w:rsidP="00EC04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67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Predsednik UMBPS</w:t>
      </w:r>
    </w:p>
    <w:p w14:paraId="1E44D7F7" w14:textId="77777777" w:rsidR="00EC04A7" w:rsidRPr="0024672E" w:rsidRDefault="00EC04A7" w:rsidP="00EC04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1DDDD2" w14:textId="77777777" w:rsidR="00EC04A7" w:rsidRPr="0024672E" w:rsidRDefault="00EC04A7" w:rsidP="00EC04A7">
      <w:pPr>
        <w:rPr>
          <w:rFonts w:ascii="Times New Roman" w:hAnsi="Times New Roman"/>
        </w:rPr>
      </w:pPr>
    </w:p>
    <w:p w14:paraId="5ED398E1" w14:textId="77777777" w:rsidR="00EC04A7" w:rsidRDefault="00EC04A7"/>
    <w:sectPr w:rsidR="00EC04A7" w:rsidSect="002B7E63">
      <w:footerReference w:type="even" r:id="rId7"/>
      <w:footerReference w:type="default" r:id="rId8"/>
      <w:pgSz w:w="11900" w:h="16840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6CF0" w14:textId="77777777" w:rsidR="00F21264" w:rsidRDefault="00F21264">
      <w:pPr>
        <w:spacing w:after="0" w:line="240" w:lineRule="auto"/>
      </w:pPr>
      <w:r>
        <w:separator/>
      </w:r>
    </w:p>
  </w:endnote>
  <w:endnote w:type="continuationSeparator" w:id="0">
    <w:p w14:paraId="448A9E75" w14:textId="77777777" w:rsidR="00F21264" w:rsidRDefault="00F2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EC02" w14:textId="77777777" w:rsidR="007B4EBF" w:rsidRDefault="002655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29B8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415B323" w14:textId="77777777" w:rsidR="007B4EBF" w:rsidRDefault="007B4EBF" w:rsidP="000A2E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A8EF" w14:textId="77777777" w:rsidR="007B4EBF" w:rsidRDefault="002655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29B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57B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6CA015" w14:textId="77777777" w:rsidR="007B4EBF" w:rsidRDefault="007B4EBF" w:rsidP="000A2E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6CA2" w14:textId="77777777" w:rsidR="00F21264" w:rsidRDefault="00F21264">
      <w:pPr>
        <w:spacing w:after="0" w:line="240" w:lineRule="auto"/>
      </w:pPr>
      <w:r>
        <w:separator/>
      </w:r>
    </w:p>
  </w:footnote>
  <w:footnote w:type="continuationSeparator" w:id="0">
    <w:p w14:paraId="10C65C4A" w14:textId="77777777" w:rsidR="00F21264" w:rsidRDefault="00F2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B39D0"/>
    <w:multiLevelType w:val="hybridMultilevel"/>
    <w:tmpl w:val="1DE8B166"/>
    <w:lvl w:ilvl="0" w:tplc="694E3CD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E11C5"/>
    <w:multiLevelType w:val="hybridMultilevel"/>
    <w:tmpl w:val="291430C0"/>
    <w:lvl w:ilvl="0" w:tplc="694E3CD6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248390">
    <w:abstractNumId w:val="1"/>
  </w:num>
  <w:num w:numId="2" w16cid:durableId="2084260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A7"/>
    <w:rsid w:val="00006564"/>
    <w:rsid w:val="00175696"/>
    <w:rsid w:val="001929B8"/>
    <w:rsid w:val="002655B3"/>
    <w:rsid w:val="002825FD"/>
    <w:rsid w:val="00297892"/>
    <w:rsid w:val="002B7E63"/>
    <w:rsid w:val="003C262B"/>
    <w:rsid w:val="003D602B"/>
    <w:rsid w:val="006C59FC"/>
    <w:rsid w:val="006C5C11"/>
    <w:rsid w:val="006D29F3"/>
    <w:rsid w:val="007B4EBF"/>
    <w:rsid w:val="00831415"/>
    <w:rsid w:val="008A3FB2"/>
    <w:rsid w:val="009A5159"/>
    <w:rsid w:val="00A43E2C"/>
    <w:rsid w:val="00AE0337"/>
    <w:rsid w:val="00C757B0"/>
    <w:rsid w:val="00DB098F"/>
    <w:rsid w:val="00DC41C9"/>
    <w:rsid w:val="00EC04A7"/>
    <w:rsid w:val="00F2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EDFB"/>
  <w15:docId w15:val="{5B416927-BDEB-4A97-A75D-98ED47AE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A7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C0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4A7"/>
    <w:rPr>
      <w:b/>
      <w:bCs/>
      <w:smallCaps/>
      <w:color w:val="0F4761" w:themeColor="accent1" w:themeShade="BF"/>
      <w:spacing w:val="5"/>
    </w:rPr>
  </w:style>
  <w:style w:type="paragraph" w:customStyle="1" w:styleId="MediumGrid21">
    <w:name w:val="Medium Grid 21"/>
    <w:uiPriority w:val="1"/>
    <w:qFormat/>
    <w:rsid w:val="00EC04A7"/>
    <w:pPr>
      <w:spacing w:after="0" w:line="240" w:lineRule="auto"/>
    </w:pPr>
    <w:rPr>
      <w:rFonts w:ascii="Calibri" w:eastAsia="MS Mincho" w:hAnsi="Calibri" w:cs="Times New Roman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04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4A7"/>
    <w:rPr>
      <w:rFonts w:ascii="Calibri" w:eastAsia="MS Mincho" w:hAnsi="Calibri" w:cs="Times New Roman"/>
      <w:kern w:val="0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C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Kesić</dc:creator>
  <cp:keywords/>
  <dc:description/>
  <cp:lastModifiedBy>Udruzenje muzickih i baletskih pedagoga Srbije</cp:lastModifiedBy>
  <cp:revision>3</cp:revision>
  <dcterms:created xsi:type="dcterms:W3CDTF">2025-04-09T12:34:00Z</dcterms:created>
  <dcterms:modified xsi:type="dcterms:W3CDTF">2025-04-09T12:35:00Z</dcterms:modified>
</cp:coreProperties>
</file>